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Aneks do Statutu szkoły z dnia </w:t>
      </w:r>
      <w:r>
        <w:rPr>
          <w:rFonts w:eastAsia="Arial" w:cs="Arial" w:ascii="Arial" w:hAnsi="Arial"/>
          <w:sz w:val="24"/>
          <w:szCs w:val="24"/>
        </w:rPr>
        <w:t xml:space="preserve">16.09.2019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r.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W § 8 w ust. 16 dodaje się punkt 5) w brzmieniu: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5) W przypadku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dwukrotnego nieuregulowania należności za pobyt i wyżywienie dziecka w przedszkolu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single"/>
          <w:shd w:fill="auto" w:val="clear"/>
          <w:vertAlign w:val="baseline"/>
        </w:rPr>
        <w:t>w ciągu roku szkolnego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 po uprzednim pisemnym dwukrotnym upomnieniu - dziecko może zostać skreślone z listy dzieci uczęszczających.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§34 otrzymuje brzmienie:</w:t>
      </w:r>
    </w:p>
    <w:p>
      <w:pPr>
        <w:pStyle w:val="Normal"/>
        <w:keepNext w:val="false"/>
        <w:keepLines w:val="false"/>
        <w:widowControl/>
        <w:numPr>
          <w:ilvl w:val="3"/>
          <w:numId w:val="3"/>
        </w:numPr>
        <w:pBdr/>
        <w:shd w:val="clear" w:fill="auto"/>
        <w:spacing w:lineRule="auto" w:line="276" w:before="0" w:after="0"/>
        <w:ind w:left="284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1) Na pierwszej kondygnacji znajdują się: szatnia dla  dzieci z oddziałów przedszkolnych, szatnia dla uczniów z klas I–III oraz szafki ubraniowe dla uczniów klas IV-VIII.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284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Szafki ubraniowe użyczane są uczniom. Zasady użyczania i korzystania z szafek oraz sposób naprawiania szkód określa odpowiedni regulamin.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284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Uczniowie, którzy nie wyrażają woli korzystania z szafek ubraniowych lub nie mają klucza do szafki, która została mu użyczona korzystają z szatni dla uczniów klas I-III.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auto"/>
        <w:spacing w:lineRule="auto" w:line="276" w:before="0" w:after="0"/>
        <w:ind w:left="426" w:right="0" w:hanging="14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W przypadku dysponowania przez szkołę wolnymi szafkami ubraniowymi uczniowie klas młodszych mogą nabyć prawo korzystania z szafek ubraniowych na ogólnych zasadach.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2. 1) Na wyższych kondygnacjach znajdują się szafki skrytkowe dla uczniów klas IV – VIII do przechowywania podręczników, przyborów, stroju do zajęć z wychowania fizycznego itp.. Z szafek korzystaj</w:t>
      </w:r>
      <w:r>
        <w:rPr>
          <w:rFonts w:eastAsia="Arial" w:cs="Arial" w:ascii="Arial" w:hAnsi="Arial"/>
          <w:sz w:val="24"/>
          <w:szCs w:val="24"/>
        </w:rPr>
        <w:t xml:space="preserve">ą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ci uczniowie, którzy uzyskają zgodę rodzica.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284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2) Pulę szafek skrytkowych na początku roku otrzymuje wychowawca klasy wraz  z kluczami do nich. Szafki użyczane są uczniom na zasadach określonych przez wychowawcę klasy.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284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3) Uczniowie klas I – III mogą zostawić część przyborów szkolnych, podręczników i ćwiczeń w salach, którymi opiekują się ich wychowawcy. Wychowawca wyznacza miejsca dla uczniów oraz określa, które z przedmiotów uczniowie pozostawiają.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3.Zmiana obuwia wśród uczniów obowiązuje od 15 października do 15 kwietnia. W szczególnych okolicznościach i w zależności od aury dyrektor szkoły może zmienić terminy obowiązywania obuwia zmiennego 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W § 44 po ust.4 dodaje się ustęp 5 w brzmieniu: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5.1) Za zapewnienie bezpiecznych warunków: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a) pobytu dzieci i uczniów podczas zajęć w szkole i w terenie odpowiadają nauczyciele prowadzący lekcje i zajęcia, a podczas przerw między zajęciami - nauczyciele dyżurujący. Nieobecnego nauczyciela zastępuje na zajęciach i na dyżurze międzylekcyjnym inny nauczyciel,  wyznaczony przez dyrektora szkoły, który bierze odpowiedzialność za uczniów.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b)  w czasie zbiorowych i zorganizowanych zajęć poza szkołą, imprez okolicznościowych, uroczystości, projekcji filmów itp. nauczyciele oraz pracownicy instytucji, w których zajęcia, imprezy, spektakle etc. się odbywają;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firstLine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2) Szkoła nie ponosi odpowiedzialności za bezpieczeństwo dzieci i uczniów, którzy podczas zajęć/ lekcji przebywają poza terenem szkoły.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firstLine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68 ust. 1, ust. 3 i ust. 4 pkt. 1 otrzymują brzmienie: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1. Nagrodę uczeń otrzymuje w szczególności za:</w:t>
      </w:r>
    </w:p>
    <w:p>
      <w:pPr>
        <w:pStyle w:val="Normal"/>
        <w:keepNext w:val="false"/>
        <w:keepLines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aktywną i społeczną pracę w bibliotece szkolnej, Samorządzie Uczniowskim, Szkolnym Kole Caritas, Polskim Czerwonym Krzyżu.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59" w:before="0" w:after="16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3. 1. Nagrody uczniowie otrzymują stosownie do osiągnięć i postaw.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59" w:before="0" w:after="16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bookmarkStart w:id="0" w:name="_gjdgxs"/>
      <w:bookmarkEnd w:id="0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2. Dyplom wraz z książką na zakończenie roku szkolnego za bardzo dobre wyniki w nauce oraz wzorowe zachowanie otrzymuje uczeń klas I-III, który wyróżnia się  pod względem nauki oraz bierze udział w konkursach szkolnych lub pozaszkolnych, osiągając I, II lub III miejsce i nie posiada żadnej uwagi z zachowania. Nagrodę książkową funduje Rada Rodzicó</w:t>
      </w:r>
      <w:r>
        <w:rPr>
          <w:rFonts w:eastAsia="Arial" w:cs="Arial" w:ascii="Arial" w:hAnsi="Arial"/>
          <w:sz w:val="24"/>
          <w:szCs w:val="24"/>
        </w:rPr>
        <w:t>w, zgodnie z odrębnymi przepisami.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1) Nagrody określone w ust. 2 pkt. 1-3 uczeń otrzymuje w ciągu dwóch tygodni od zaistnienia okoliczności, za które uczeń jest nagradzany za postawy określone w ust. 1 pkt. 1-2 .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800" w:leader="none"/>
          <w:tab w:val="center" w:pos="4873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77 ust. 5 otrzymuje brzmienie:</w:t>
      </w:r>
    </w:p>
    <w:p>
      <w:pPr>
        <w:pStyle w:val="Normal"/>
        <w:keepNext w:val="false"/>
        <w:keepLines w:val="false"/>
        <w:widowControl w:val="false"/>
        <w:numPr>
          <w:ilvl w:val="0"/>
          <w:numId w:val="5"/>
        </w:numPr>
        <w:pBdr/>
        <w:shd w:val="clear" w:fill="auto"/>
        <w:spacing w:lineRule="auto" w:line="240" w:before="0" w:after="0"/>
        <w:ind w:left="284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Usprawiedliwienie może być w formie pisemnej, np. w postaci zaświadczenia lekarskiego, usprawiedliwienia podpisanego przez rodzica z datą podpisu, wpisu rodzica w dzienniku elektronicznym, ustnej osobiście lub telefonicznie.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800" w:leader="none"/>
          <w:tab w:val="center" w:pos="4873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78 ust. 1 otrzymuje brzmienie: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Uczniów obowiązuje bezwzględny zakaz samowolnego opuszczania terenu szkolnego w czasie zajęć lub przerw między lekcjami zgodnie z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44 ust.5.2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800" w:leader="none"/>
          <w:tab w:val="center" w:pos="4873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left" w:pos="1800" w:leader="none"/>
          <w:tab w:val="center" w:pos="4873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86 po ust. 3 dopisuje się ust 4-10 w brzmieniu</w:t>
      </w:r>
      <w:r>
        <w:rPr>
          <w:rFonts w:eastAsia="Arial" w:cs="Arial" w:ascii="Arial" w:hAnsi="Arial"/>
          <w:b/>
          <w:sz w:val="24"/>
          <w:szCs w:val="24"/>
        </w:rPr>
        <w:t>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4. 1) Przed pracami pisemnymi, za wyjątkiem kartkówek i dyktand, nauczyciel przeprowadza co najmniej jedną lekcję powtórzeniową, termin pracy pisemnej zapisuje w dzienniku na tydzień przed terminem jej przeprowadzenia.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2) Nauczyciel oddaje sprawdzone i ocenione prace pisemne  najpóźniej w ciągu dwóch tygodni po ich przeprowadzeniu, omawia je oraz analizuje. Jeżeli nauczyciel nie dotrzyma terminu, to może wpisać oceny za zgodą uczniów.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highlight w:val="white"/>
          <w:u w:val="none"/>
          <w:vertAlign w:val="baseline"/>
        </w:rPr>
        <w:t>Termin może ulec wydłużeniu z przyczyn niezależnych od nauczyciela, np. dni wolne od zajęć edukacyjnych, nieobecność nauczyciela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 oraz nie ma zastosowania do przeprowadzonych diagnoz (np. badania wyników nauczania, próbne egzaminy).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5. Kartkówki i dyktanda mogą być przeprowadzane bez zapowiedzenia.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6. Sprawdzone i ocenione większe prace pisemne są przechowywane w szkole i udostępniane do wglądu uczniom  i ich rodzicom na ich prośbę podczas indywidualnych konsultacji i spotkań w obecności nauczyciela uczącego lub wychowawcy.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7.Ocena półroczna z poszczególnych obowiązkowych i  dodatkowych zajęć edukacyjnych powinna być wystawiona z minimum: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1) 3 ocen cząstkowych sumujących</w:t>
      </w:r>
      <w:r>
        <w:rPr>
          <w:rFonts w:eastAsia="Arial" w:cs="Arial" w:ascii="Arial" w:hAnsi="Arial"/>
          <w:strike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 obowiązkowych form oceniania, o których mowa w par. 95 ust. 2, przy jednej godzinie przedmiotu tygodniowo;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2) 4 ocen cząstkowych sumujących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z obowiązkowych form oceniania, o których mowa w par. 95 ust. 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przy dwóch godzinach przedmiotu tygodniowo;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3) 4 ocen cząstkowych sumujących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 obowiązkowych form oceniania, o których mowa w par. 95 ust. 2, przy trzech godzinach przedmiotu tygodniowo;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4) 5 ocen cząstkowych sumujących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z obowiązkowych form oceniania, o których mowa w par. 95 ust. 2, przy czterech lub pięciu godzinach przedmiotu tygodniowo.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 xml:space="preserve">8.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W przypadkach nieosiągnięcia minimum ocen z zajęć nauczyciel może zlecić pracę dodatkową do wykonania w terminie ustalonym w porozumieniu z uczniem. W takim przypadku uczeń uzyskuje ocenę, której mu brakuje, aby osiągnąć niezbędne minimum.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9.Ocena półroczna i roczna z obowiązkowych i dodatkowych zajęć edukacyjnych, w których nie występuje średnia ważona,  nie jest średnią arytmetyczną ocen bieżących.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10. W przypadku, gdy uczniowi grozi półroczna lub roczna ocena niedostateczna z obowiązkowych i dodatkowych zajęć edukacyjnych,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 nauczyciel może zlecić wykonanie pracy kontrolnej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, będącej formą poprawienia ocen bieżących</w:t>
      </w:r>
      <w:r>
        <w:rPr>
          <w:rFonts w:eastAsia="Arial" w:cs="Arial" w:ascii="Arial" w:hAnsi="Arial"/>
          <w:sz w:val="24"/>
          <w:szCs w:val="24"/>
        </w:rPr>
        <w:t>, pod warunkiem, że uczeń ma co  najmniej 50% frekwencję na danych zajęciach i angażował się w proces edukacyjny w trakcie semestru, co jest potwierdzone zapisami w dzienniku, np. plusy za aktywność lub inne oceny pozytywne o niższej wadze.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87 otrzymuje brzmienie: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Uchyla się ust. 11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§ 88 otrzymuje brzmienie:</w:t>
      </w:r>
    </w:p>
    <w:p>
      <w:pPr>
        <w:pStyle w:val="Normal"/>
        <w:spacing w:lineRule="auto" w:line="276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  <w:t>Uchyla się ust. 4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288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90  otrzymuje brzmienie:</w:t>
      </w:r>
    </w:p>
    <w:tbl>
      <w:tblPr>
        <w:tblStyle w:val="Table1"/>
        <w:tblW w:w="8963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90"/>
        <w:gridCol w:w="872"/>
      </w:tblGrid>
      <w:tr>
        <w:trPr/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działalność na rzecz klasy i szkoły</w:t>
            </w:r>
          </w:p>
        </w:tc>
      </w:tr>
      <w:tr>
        <w:trPr/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Pomoc w przygotowaniu lub udział w akademiach, imprezach i uroczystościach szkolnych (każdorazowo)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20</w:t>
            </w:r>
          </w:p>
        </w:tc>
      </w:tr>
      <w:tr>
        <w:trPr/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Udokumentowana praca społeczna, np. w bibliotece, w organizacjach szkolnych i pozaszkolnych (jednorazowo)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30</w:t>
            </w:r>
          </w:p>
        </w:tc>
      </w:tr>
      <w:tr>
        <w:trPr/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Udokumentowane działania dotyczące ekologii, wolontariatu, prac społecznych, prac lub działań na rzecz środowiska lokalnego,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30</w:t>
            </w:r>
          </w:p>
        </w:tc>
      </w:tr>
      <w:tr>
        <w:trPr/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Udokumentowane działania na rzecz promocji szkoły (w tym występy artystyczne, sportowe itp. indywidualne lub zespołowe)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20</w:t>
            </w:r>
          </w:p>
        </w:tc>
      </w:tr>
      <w:tr>
        <w:trPr/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Aktywne pełnienie funkcji w samorządzie szkolnym (jednorazowo)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30</w:t>
            </w:r>
          </w:p>
        </w:tc>
      </w:tr>
      <w:tr>
        <w:trPr/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Aktywne pełnienie funkcji w samorządzie klasowym (jednorazowo)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20</w:t>
            </w:r>
          </w:p>
        </w:tc>
      </w:tr>
      <w:tr>
        <w:trPr/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Pomoc wychowawcom i innym nauczycielom (każdorazowo)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20</w:t>
            </w:r>
          </w:p>
        </w:tc>
      </w:tr>
      <w:tr>
        <w:trPr/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Frekwencja powyżej 95% + usprawiedliwione godziny (jednorazowo)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20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"/>
        <w:tblW w:w="8963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852"/>
        <w:gridCol w:w="2110"/>
      </w:tblGrid>
      <w:tr>
        <w:trPr/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stosunek do obowiązków wynikających ze statutu szkoły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Kilkudniowe, ciągłe i nieusprawiedliwione godziny (za każdą)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-1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Pojedyncze lub podwójne nieusprawiedliwione godziny (za każdą)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-5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Samowolne opuszczenie terenu szkoły podczas zajęć lub przerw (każdorazowo)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-10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Spóźnienie (każdorazowo)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-2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Udział w bójkach, prowokowanie tzw. ”ustawek”, napuszczanie kolegów do bicia rówieśników (każdorazowo)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-20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Nieodpowiednie zachowanie - brak szacunku wobec osób i symboli narodowych – w szczególności na uroczystościach, apelach, imprezach, wyjściach i wycieczkach organizowanych przez szkołę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-10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Nieodpowiednie zachowanie – używanie lub propagowanie symboli i zachowań faszystowskich lub związanych z innymi ustrojami totalitarnymi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-10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Nieodpowiednie zachowanie – brak poszanowania odmienności rasowych, narodowościowych, wyznaniowych i innych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-10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Nieodpowiednie zachowanie - nieprzestrzeganie zasad bezpieczeństwa oraz ustaleń zawartych w regulaminach - w szczególności w czasie pobytu w szkole, na przerwach,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-10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Brak dbałości o kulturę języka i używanie wulgaryzmów, prowokowanie do agresji, poniżanie godności innych,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-10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Używanie telefonu komórkowego podczas zajęć bez zezwolenia nauczyciela, np. sprawdzanie czasu, odbieranie SMS, włączanie alarmów.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-10</w:t>
            </w:r>
          </w:p>
        </w:tc>
      </w:tr>
      <w:tr>
        <w:trPr>
          <w:trHeight w:val="760" w:hRule="atLeast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Używanie sprzętu elektronicznego, w szczególności mp3, głośników bezprzewodowych, smartwatchy podczas zajęć bez zezwolenia nauczyciela.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-10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Zachowania demoralizujące, np. palenie papierosów, spożywanie alkoholu, stosowanie środków psychoaktywnych, wnoszenie niebezpiecznych rzeczy na teren szkoły (każdorazowo)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-20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Każda umyślna dewastacja mienia szkolnego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-30 lub zadośćuczynienie lub pokrycie kosztów zgodnie z wypełnionym zobowiązaniem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highlight w:val="yellow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Każde umyślne zniszczenie mienia innej osoby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highlight w:val="yellow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-20 lub zadośćuczynienie lub pokrycie kosztów zgodnie z wypełnionym zobowiązaniem</w:t>
            </w:r>
          </w:p>
        </w:tc>
      </w:tr>
      <w:tr>
        <w:trPr/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Wszelkie zachowania ucznia utrudniające przebieg lekcji (każdorazowo)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 -10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95 ust. 3 otrzymuje brzmienie: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Począwszy od klasy IV, na zajęciach edukacyjnych, na których obowiązuje średnia ważona z form sprawdzania, o których mowa w ust 2, stosuje się wagi ocen w skali 1-5 w wybranym zakresie, ustalane przez nauczycieli lub zespół nauczycieli przedmiotowych i zawiera się je w  P</w:t>
      </w:r>
      <w:r>
        <w:rPr>
          <w:rFonts w:eastAsia="Arial" w:cs="Arial" w:ascii="Arial" w:hAnsi="Arial"/>
          <w:sz w:val="24"/>
          <w:szCs w:val="24"/>
        </w:rPr>
        <w:t>Z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O lub zasadach oceniania.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§ 96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otrzymuje brzmienie: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1.Uczeń musi być oceniany systematycznie.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Uchylono ust. 2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Kartkówki napisane przez uczniów są przechowywane przez nauczyciela i udostępniane do wglądu dyrektora, rodzica. Prace domowe są zapisywane w zeszytach uczniowskich lub na oddzielnych kartkach.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4. W jednym tygodniu mogą się odbyć najwyżej trzy prace klasowe, badania wyników, testy kompetencji lub sprawdziany.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5. W ciągu dnia może się odbyć jedna praca klasowa, badanie wyników, test kompetencji lub sprawdzian. Nauczyciel zobowiązany jest podać uczniom zakres materiału do pracy klasowej lub sprawdzianu.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6. Zmiana terminu pracy klasowej lub sprawdzianu może się odbyć na życzenie uczniów za zgodą nauczyciela z zastrzeżeniem, że przy ustalaniu nowego terminu ust. 4 i 5 nie obowiązują.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Uchylono § 97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§ 100 otrzymuje brzmienie: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Uczeń ma prawo do poprawy ocen cząstkowych w terminie dwóch tygodni od wpisania oceny do e-dziennika, na zasadach określonych w przedmiotowych systemach oceniania pod warunkiem, że wykorzystał szanse uzyskania pozytywnej oceny ze sprawdzanych oceną osiągnięć, tzn. pracował podczas zajęć, z których ocena jest wystawiona, nie oddał czystej kartki z pracy pisemnej, angażował się w wykonanie pracy, ćwiczenia, prezentacji itp. 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Ocena poprawiona jest wpisywana do e-dziennika w miejsce oceny uzyskanej przed poprawą, w przypadku gdy jest korzystniejsza dla ucznia.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W przypadku rocznych ocen niedostatecznych z jednego lub dwóch zajęć edukacyjnych uczeń może poprawić ocenę poprzez zdawanie egzaminu poprawkowego.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W przypadku uzyskania niedostatecznej oceny z egzaminu klasyfikacyjnego z jednego lub dwóch zajęć edukacyjnych, uczeń, aby poprawić ocenę, może zdawać egzamin poprawkowy.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Po § 100 dodaje się § 100a w brzmieniu: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Zasady oceniania obowiązują nauczycieli i słuchaczy.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Zasady oceniania podlegają monitoringowi i ewaluacji i mogą zostać zmienione z powodu pojawienia się nowych przepisów prawa dotyczącego oceniania lub okoliczności, wskazujących na konieczność udoskonalenia tego systemu.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Nauczyciele wszystkich zajęć edukacyjnych opracowują szczegółowe i obowiązujące zasady przedmiotowego oceniania z uwzględnieniem wymagań edukacyjnych niezbędnych do uzyskania poszczególnych ocen klasyfikacyjnych z obowiązkowych i dodatkowych zajęć edukacyjnych.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4. Zasady przedmiotowego systemu oceniania są integralną częścią  szkolnego oceniania i nie mogą być sprzeczne z zapisami w Statucie szkoły. Zasady przedmiotowego systemu oceniania są do wglądu w bibliotece szkolnej.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§ 104 </w:t>
      </w:r>
      <w:r>
        <w:rPr>
          <w:rFonts w:eastAsia="Arial" w:cs="Arial" w:ascii="Arial" w:hAnsi="Arial"/>
          <w:b/>
          <w:sz w:val="24"/>
          <w:szCs w:val="24"/>
        </w:rPr>
        <w:t>otrzymuje brzmienie: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8. Dyplom wzorowego ucznia otrzymuje uczeń klas IV – VIII, jeżeli w klasyfikacji śródrocznej uzyskał ocenę z zachowania, co najmniej bardzo dobrą, średnią ocen z obowiązkowych i dodatkowych zajęć edukacyjnych co najmniej  4,75.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  <w:position w:val="0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5">
    <w:lvl w:ilvl="0">
      <w:start w:val="5"/>
      <w:numFmt w:val="decimal"/>
      <w:lvlText w:val="%1."/>
      <w:lvlJc w:val="left"/>
      <w:pPr>
        <w:ind w:left="1080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  <w:position w:val="0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widowControl/>
      <w:pBdr/>
      <w:shd w:val="clear" w:fill="auto"/>
      <w:spacing w:lineRule="auto" w:line="276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Nagwek2">
    <w:name w:val="Heading 2"/>
    <w:basedOn w:val="Normal1"/>
    <w:next w:val="Normal1"/>
    <w:qFormat/>
    <w:pPr>
      <w:keepNext w:val="true"/>
      <w:keepLines/>
      <w:widowControl/>
      <w:pBdr/>
      <w:shd w:val="clear" w:fill="auto"/>
      <w:spacing w:lineRule="auto" w:line="276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Nagwek3">
    <w:name w:val="Heading 3"/>
    <w:basedOn w:val="Normal1"/>
    <w:next w:val="Normal1"/>
    <w:qFormat/>
    <w:pPr>
      <w:keepNext w:val="true"/>
      <w:keepLines/>
      <w:widowControl/>
      <w:pBdr/>
      <w:shd w:val="clear" w:fill="auto"/>
      <w:spacing w:lineRule="auto" w:line="276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gwek4">
    <w:name w:val="Heading 4"/>
    <w:basedOn w:val="Normal1"/>
    <w:next w:val="Normal1"/>
    <w:qFormat/>
    <w:pPr>
      <w:keepNext w:val="true"/>
      <w:keepLines/>
      <w:widowControl/>
      <w:pBdr/>
      <w:shd w:val="clear" w:fill="auto"/>
      <w:spacing w:lineRule="auto" w:line="276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gwek5">
    <w:name w:val="Heading 5"/>
    <w:basedOn w:val="Normal1"/>
    <w:next w:val="Normal1"/>
    <w:qFormat/>
    <w:pPr>
      <w:keepNext w:val="true"/>
      <w:keepLines/>
      <w:widowControl/>
      <w:pBdr/>
      <w:shd w:val="clear" w:fill="auto"/>
      <w:spacing w:lineRule="auto" w:line="276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gwek6">
    <w:name w:val="Heading 6"/>
    <w:basedOn w:val="Normal1"/>
    <w:next w:val="Normal1"/>
    <w:qFormat/>
    <w:pPr>
      <w:keepNext w:val="true"/>
      <w:keepLines/>
      <w:widowControl/>
      <w:pBdr/>
      <w:shd w:val="clear" w:fill="auto"/>
      <w:spacing w:lineRule="auto" w:line="276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stLabel1">
    <w:name w:val="ListLabel 1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0"/>
      <w:vertAlign w:val="baseline"/>
    </w:rPr>
  </w:style>
  <w:style w:type="character" w:styleId="ListLabel3">
    <w:name w:val="ListLabel 3"/>
    <w:qFormat/>
    <w:rPr>
      <w:position w:val="0"/>
      <w:sz w:val="20"/>
      <w:vertAlign w:val="baseline"/>
    </w:rPr>
  </w:style>
  <w:style w:type="character" w:styleId="ListLabel4">
    <w:name w:val="ListLabel 4"/>
    <w:qFormat/>
    <w:rPr>
      <w:position w:val="0"/>
      <w:sz w:val="20"/>
      <w:vertAlign w:val="baseline"/>
    </w:rPr>
  </w:style>
  <w:style w:type="character" w:styleId="ListLabel5">
    <w:name w:val="ListLabel 5"/>
    <w:qFormat/>
    <w:rPr>
      <w:position w:val="0"/>
      <w:sz w:val="20"/>
      <w:vertAlign w:val="baseline"/>
    </w:rPr>
  </w:style>
  <w:style w:type="character" w:styleId="ListLabel6">
    <w:name w:val="ListLabel 6"/>
    <w:qFormat/>
    <w:rPr>
      <w:position w:val="0"/>
      <w:sz w:val="20"/>
      <w:vertAlign w:val="baseline"/>
    </w:rPr>
  </w:style>
  <w:style w:type="character" w:styleId="ListLabel7">
    <w:name w:val="ListLabel 7"/>
    <w:qFormat/>
    <w:rPr>
      <w:position w:val="0"/>
      <w:sz w:val="20"/>
      <w:vertAlign w:val="baseline"/>
    </w:rPr>
  </w:style>
  <w:style w:type="character" w:styleId="ListLabel8">
    <w:name w:val="ListLabel 8"/>
    <w:qFormat/>
    <w:rPr>
      <w:position w:val="0"/>
      <w:sz w:val="20"/>
      <w:vertAlign w:val="baseline"/>
    </w:rPr>
  </w:style>
  <w:style w:type="character" w:styleId="ListLabel9">
    <w:name w:val="ListLabel 9"/>
    <w:qFormat/>
    <w:rPr>
      <w:position w:val="0"/>
      <w:sz w:val="20"/>
      <w:vertAlign w:val="baseline"/>
    </w:rPr>
  </w:style>
  <w:style w:type="character" w:styleId="ListLabel10">
    <w:name w:val="ListLabel 10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position w:val="0"/>
      <w:sz w:val="20"/>
      <w:vertAlign w:val="baseline"/>
    </w:rPr>
  </w:style>
  <w:style w:type="character" w:styleId="ListLabel12">
    <w:name w:val="ListLabel 12"/>
    <w:qFormat/>
    <w:rPr>
      <w:position w:val="0"/>
      <w:sz w:val="20"/>
      <w:vertAlign w:val="baseline"/>
    </w:rPr>
  </w:style>
  <w:style w:type="character" w:styleId="ListLabel13">
    <w:name w:val="ListLabel 13"/>
    <w:qFormat/>
    <w:rPr>
      <w:position w:val="0"/>
      <w:sz w:val="20"/>
      <w:vertAlign w:val="baseline"/>
    </w:rPr>
  </w:style>
  <w:style w:type="character" w:styleId="ListLabel14">
    <w:name w:val="ListLabel 14"/>
    <w:qFormat/>
    <w:rPr>
      <w:position w:val="0"/>
      <w:sz w:val="20"/>
      <w:vertAlign w:val="baseline"/>
    </w:rPr>
  </w:style>
  <w:style w:type="character" w:styleId="ListLabel15">
    <w:name w:val="ListLabel 15"/>
    <w:qFormat/>
    <w:rPr>
      <w:position w:val="0"/>
      <w:sz w:val="20"/>
      <w:vertAlign w:val="baseline"/>
    </w:rPr>
  </w:style>
  <w:style w:type="character" w:styleId="ListLabel16">
    <w:name w:val="ListLabel 16"/>
    <w:qFormat/>
    <w:rPr>
      <w:position w:val="0"/>
      <w:sz w:val="20"/>
      <w:vertAlign w:val="baseline"/>
    </w:rPr>
  </w:style>
  <w:style w:type="character" w:styleId="ListLabel17">
    <w:name w:val="ListLabel 17"/>
    <w:qFormat/>
    <w:rPr>
      <w:position w:val="0"/>
      <w:sz w:val="20"/>
      <w:vertAlign w:val="baseline"/>
    </w:rPr>
  </w:style>
  <w:style w:type="character" w:styleId="ListLabel18">
    <w:name w:val="ListLabel 18"/>
    <w:qFormat/>
    <w:rPr>
      <w:position w:val="0"/>
      <w:sz w:val="20"/>
      <w:vertAlign w:val="baseline"/>
    </w:rPr>
  </w:style>
  <w:style w:type="character" w:styleId="ListLabel19">
    <w:name w:val="ListLabel 19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0"/>
      <w:vertAlign w:val="baseline"/>
    </w:rPr>
  </w:style>
  <w:style w:type="character" w:styleId="ListLabel21">
    <w:name w:val="ListLabel 21"/>
    <w:qFormat/>
    <w:rPr>
      <w:position w:val="0"/>
      <w:sz w:val="20"/>
      <w:vertAlign w:val="baseline"/>
    </w:rPr>
  </w:style>
  <w:style w:type="character" w:styleId="ListLabel22">
    <w:name w:val="ListLabel 22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23">
    <w:name w:val="ListLabel 23"/>
    <w:qFormat/>
    <w:rPr>
      <w:position w:val="0"/>
      <w:sz w:val="20"/>
      <w:vertAlign w:val="baseline"/>
    </w:rPr>
  </w:style>
  <w:style w:type="character" w:styleId="ListLabel24">
    <w:name w:val="ListLabel 24"/>
    <w:qFormat/>
    <w:rPr>
      <w:position w:val="0"/>
      <w:sz w:val="20"/>
      <w:vertAlign w:val="baseline"/>
    </w:rPr>
  </w:style>
  <w:style w:type="character" w:styleId="ListLabel25">
    <w:name w:val="ListLabel 25"/>
    <w:qFormat/>
    <w:rPr>
      <w:position w:val="0"/>
      <w:sz w:val="20"/>
      <w:vertAlign w:val="baseline"/>
    </w:rPr>
  </w:style>
  <w:style w:type="character" w:styleId="ListLabel26">
    <w:name w:val="ListLabel 26"/>
    <w:qFormat/>
    <w:rPr>
      <w:position w:val="0"/>
      <w:sz w:val="20"/>
      <w:vertAlign w:val="baseline"/>
    </w:rPr>
  </w:style>
  <w:style w:type="character" w:styleId="ListLabel27">
    <w:name w:val="ListLabel 27"/>
    <w:qFormat/>
    <w:rPr>
      <w:position w:val="0"/>
      <w:sz w:val="20"/>
      <w:vertAlign w:val="baseline"/>
    </w:rPr>
  </w:style>
  <w:style w:type="character" w:styleId="ListLabel28">
    <w:name w:val="ListLabel 28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eastAsia="Noto Sans Symbols" w:cs="Noto Sans Symbols"/>
      <w:position w:val="0"/>
      <w:sz w:val="20"/>
      <w:vertAlign w:val="baseline"/>
    </w:rPr>
  </w:style>
  <w:style w:type="character" w:styleId="ListLabel30">
    <w:name w:val="ListLabel 30"/>
    <w:qFormat/>
    <w:rPr>
      <w:rFonts w:eastAsia="Noto Sans Symbols" w:cs="Noto Sans Symbols"/>
      <w:position w:val="0"/>
      <w:sz w:val="20"/>
      <w:vertAlign w:val="baseline"/>
    </w:rPr>
  </w:style>
  <w:style w:type="character" w:styleId="ListLabel31">
    <w:name w:val="ListLabel 31"/>
    <w:qFormat/>
    <w:rPr>
      <w:rFonts w:eastAsia="Noto Sans Symbols" w:cs="Noto Sans Symbols"/>
      <w:position w:val="0"/>
      <w:sz w:val="20"/>
      <w:vertAlign w:val="baseline"/>
    </w:rPr>
  </w:style>
  <w:style w:type="character" w:styleId="ListLabel32">
    <w:name w:val="ListLabel 32"/>
    <w:qFormat/>
    <w:rPr>
      <w:rFonts w:eastAsia="Noto Sans Symbols" w:cs="Noto Sans Symbols"/>
      <w:position w:val="0"/>
      <w:sz w:val="20"/>
      <w:vertAlign w:val="baseline"/>
    </w:rPr>
  </w:style>
  <w:style w:type="character" w:styleId="ListLabel33">
    <w:name w:val="ListLabel 33"/>
    <w:qFormat/>
    <w:rPr>
      <w:rFonts w:eastAsia="Noto Sans Symbols" w:cs="Noto Sans Symbols"/>
      <w:position w:val="0"/>
      <w:sz w:val="20"/>
      <w:vertAlign w:val="baseline"/>
    </w:rPr>
  </w:style>
  <w:style w:type="character" w:styleId="ListLabel34">
    <w:name w:val="ListLabel 34"/>
    <w:qFormat/>
    <w:rPr>
      <w:rFonts w:eastAsia="Noto Sans Symbols" w:cs="Noto Sans Symbols"/>
      <w:position w:val="0"/>
      <w:sz w:val="20"/>
      <w:vertAlign w:val="baseline"/>
    </w:rPr>
  </w:style>
  <w:style w:type="character" w:styleId="ListLabel35">
    <w:name w:val="ListLabel 35"/>
    <w:qFormat/>
    <w:rPr>
      <w:rFonts w:eastAsia="Noto Sans Symbols" w:cs="Noto Sans Symbols"/>
      <w:position w:val="0"/>
      <w:sz w:val="20"/>
      <w:vertAlign w:val="baseline"/>
    </w:rPr>
  </w:style>
  <w:style w:type="character" w:styleId="ListLabel36">
    <w:name w:val="ListLabel 36"/>
    <w:qFormat/>
    <w:rPr>
      <w:rFonts w:eastAsia="Noto Sans Symbols" w:cs="Noto Sans Symbols"/>
      <w:position w:val="0"/>
      <w:sz w:val="20"/>
      <w:vertAlign w:val="baseline"/>
    </w:rPr>
  </w:style>
  <w:style w:type="character" w:styleId="ListLabel37">
    <w:name w:val="ListLabel 37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38">
    <w:name w:val="ListLabel 38"/>
    <w:qFormat/>
    <w:rPr>
      <w:position w:val="0"/>
      <w:sz w:val="20"/>
      <w:vertAlign w:val="baseline"/>
    </w:rPr>
  </w:style>
  <w:style w:type="character" w:styleId="ListLabel39">
    <w:name w:val="ListLabel 39"/>
    <w:qFormat/>
    <w:rPr>
      <w:position w:val="0"/>
      <w:sz w:val="20"/>
      <w:vertAlign w:val="baseline"/>
    </w:rPr>
  </w:style>
  <w:style w:type="character" w:styleId="ListLabel40">
    <w:name w:val="ListLabel 40"/>
    <w:qFormat/>
    <w:rPr>
      <w:position w:val="0"/>
      <w:sz w:val="20"/>
      <w:vertAlign w:val="baseline"/>
    </w:rPr>
  </w:style>
  <w:style w:type="character" w:styleId="ListLabel41">
    <w:name w:val="ListLabel 41"/>
    <w:qFormat/>
    <w:rPr>
      <w:position w:val="0"/>
      <w:sz w:val="20"/>
      <w:vertAlign w:val="baseline"/>
    </w:rPr>
  </w:style>
  <w:style w:type="character" w:styleId="ListLabel42">
    <w:name w:val="ListLabel 42"/>
    <w:qFormat/>
    <w:rPr>
      <w:position w:val="0"/>
      <w:sz w:val="20"/>
      <w:vertAlign w:val="baseline"/>
    </w:rPr>
  </w:style>
  <w:style w:type="character" w:styleId="ListLabel43">
    <w:name w:val="ListLabel 43"/>
    <w:qFormat/>
    <w:rPr>
      <w:position w:val="0"/>
      <w:sz w:val="20"/>
      <w:vertAlign w:val="baseline"/>
    </w:rPr>
  </w:style>
  <w:style w:type="character" w:styleId="ListLabel44">
    <w:name w:val="ListLabel 44"/>
    <w:qFormat/>
    <w:rPr>
      <w:position w:val="0"/>
      <w:sz w:val="20"/>
      <w:vertAlign w:val="baseline"/>
    </w:rPr>
  </w:style>
  <w:style w:type="character" w:styleId="ListLabel45">
    <w:name w:val="ListLabel 45"/>
    <w:qFormat/>
    <w:rPr>
      <w:position w:val="0"/>
      <w:sz w:val="2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 LibreOffice_project/efb621ed25068d70781dc026f7e9c5187a4decd1</Application>
  <Pages>6</Pages>
  <Words>1729</Words>
  <Characters>10685</Characters>
  <CharactersWithSpaces>12326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